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7B" w:rsidRDefault="009F4800">
      <w:pPr>
        <w:widowControl w:val="0"/>
        <w:snapToGrid w:val="0"/>
        <w:spacing w:line="500" w:lineRule="exact"/>
        <w:jc w:val="both"/>
        <w:textAlignment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</w:p>
    <w:p w:rsidR="00884C7B" w:rsidRDefault="009F4800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8"/>
        </w:rPr>
        <w:t>杏林学院专业教师岗业绩分计算办法</w:t>
      </w:r>
    </w:p>
    <w:p w:rsidR="00884C7B" w:rsidRDefault="009F4800">
      <w:pPr>
        <w:snapToGrid w:val="0"/>
        <w:spacing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根据《南通大学教学业绩分计算办法（修订）》（通大〔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14</w:t>
      </w:r>
      <w:r>
        <w:rPr>
          <w:rFonts w:ascii="Times New Roman" w:eastAsia="仿宋" w:hAnsi="Times New Roman" w:cs="Times New Roman"/>
          <w:sz w:val="28"/>
          <w:szCs w:val="28"/>
        </w:rPr>
        <w:t>号）、《南通大学科研业绩分计算办法（修订）》（通大〔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15</w:t>
      </w:r>
      <w:r>
        <w:rPr>
          <w:rFonts w:ascii="Times New Roman" w:eastAsia="仿宋" w:hAnsi="Times New Roman" w:cs="Times New Roman"/>
          <w:sz w:val="28"/>
          <w:szCs w:val="28"/>
        </w:rPr>
        <w:t>号）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《南通大学科研项目认定办法（修订）》（通大〔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13</w:t>
      </w:r>
      <w:r>
        <w:rPr>
          <w:rFonts w:ascii="Times New Roman" w:eastAsia="仿宋" w:hAnsi="Times New Roman" w:cs="Times New Roman"/>
          <w:sz w:val="28"/>
          <w:szCs w:val="28"/>
        </w:rPr>
        <w:t>号）、《南通大学科学研究论文等级认定办法（修订）》（通大〔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12</w:t>
      </w:r>
      <w:r>
        <w:rPr>
          <w:rFonts w:ascii="Times New Roman" w:eastAsia="仿宋" w:hAnsi="Times New Roman" w:cs="Times New Roman"/>
          <w:sz w:val="28"/>
          <w:szCs w:val="28"/>
        </w:rPr>
        <w:t>号）、《南通大学人文社会科学著作类成果等级认定暂定办法》（通大社科〔</w:t>
      </w:r>
      <w:r>
        <w:rPr>
          <w:rFonts w:ascii="Times New Roman" w:eastAsia="仿宋" w:hAnsi="Times New Roman" w:cs="Times New Roman"/>
          <w:sz w:val="28"/>
          <w:szCs w:val="28"/>
        </w:rPr>
        <w:t>2020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号）、《南通大学艺术创作成果奖项认定办法》（通大社科〔</w:t>
      </w: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号）《南通大学专利管理办法》（通大服〔</w:t>
      </w:r>
      <w:r>
        <w:rPr>
          <w:rFonts w:ascii="Times New Roman" w:eastAsia="仿宋" w:hAnsi="Times New Roman" w:cs="Times New Roman"/>
          <w:sz w:val="28"/>
          <w:szCs w:val="28"/>
        </w:rPr>
        <w:t>2020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号）、《南通大学横向科研项目级别认定实施细则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>
        <w:rPr>
          <w:rFonts w:ascii="Times New Roman" w:eastAsia="仿宋" w:hAnsi="Times New Roman" w:cs="Times New Roman"/>
          <w:sz w:val="28"/>
          <w:szCs w:val="28"/>
        </w:rPr>
        <w:t>修订</w:t>
      </w:r>
      <w:r>
        <w:rPr>
          <w:rFonts w:ascii="Times New Roman" w:eastAsia="仿宋" w:hAnsi="Times New Roman" w:cs="Times New Roman"/>
          <w:sz w:val="28"/>
          <w:szCs w:val="28"/>
        </w:rPr>
        <w:t>)</w:t>
      </w:r>
      <w:r>
        <w:rPr>
          <w:rFonts w:ascii="Times New Roman" w:eastAsia="仿宋" w:hAnsi="Times New Roman" w:cs="Times New Roman"/>
          <w:sz w:val="28"/>
          <w:szCs w:val="28"/>
        </w:rPr>
        <w:t>》（通大服〔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号）、《南通大学决策咨询类科研成果管理办法》（通大社科〔</w:t>
      </w: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 xml:space="preserve">2 </w:t>
      </w:r>
      <w:r>
        <w:rPr>
          <w:rFonts w:ascii="Times New Roman" w:eastAsia="仿宋" w:hAnsi="Times New Roman" w:cs="Times New Roman"/>
          <w:sz w:val="28"/>
          <w:szCs w:val="28"/>
        </w:rPr>
        <w:t>号）等文件，结合我院实际情况，制定本办法</w:t>
      </w:r>
      <w:r>
        <w:rPr>
          <w:rFonts w:ascii="Times New Roman" w:eastAsia="仿宋" w:hAnsi="Times New Roman" w:cs="Times New Roman"/>
          <w:sz w:val="28"/>
          <w:szCs w:val="28"/>
        </w:rPr>
        <w:t>，具体如下：</w:t>
      </w:r>
    </w:p>
    <w:p w:rsidR="00884C7B" w:rsidRDefault="009F4800">
      <w:pPr>
        <w:snapToGrid w:val="0"/>
        <w:spacing w:line="500" w:lineRule="exact"/>
        <w:ind w:firstLineChars="200" w:firstLine="562"/>
        <w:jc w:val="both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一、学院认定业绩分</w:t>
      </w:r>
    </w:p>
    <w:p w:rsidR="00884C7B" w:rsidRDefault="009F4800">
      <w:pPr>
        <w:widowControl w:val="0"/>
        <w:snapToGrid w:val="0"/>
        <w:spacing w:line="500" w:lineRule="exact"/>
        <w:ind w:firstLineChars="200" w:firstLine="562"/>
        <w:jc w:val="both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教学业绩</w:t>
      </w:r>
    </w:p>
    <w:p w:rsidR="00884C7B" w:rsidRDefault="009F4800">
      <w:pPr>
        <w:snapToGrid w:val="0"/>
        <w:spacing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按</w:t>
      </w:r>
      <w:r>
        <w:rPr>
          <w:rFonts w:ascii="Times New Roman" w:eastAsia="仿宋" w:hAnsi="Times New Roman" w:cs="Times New Roman"/>
          <w:sz w:val="28"/>
          <w:szCs w:val="28"/>
        </w:rPr>
        <w:t>2020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三个自然年计算，岗位基本工作量标准以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岗位等级越高，基本工作任务要求越高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为原则。申报层级中档，其近三年平均教学工作量须达到学部工作量标准的</w:t>
      </w:r>
      <w:r>
        <w:rPr>
          <w:rFonts w:ascii="Times New Roman" w:eastAsia="仿宋" w:hAnsi="Times New Roman" w:cs="Times New Roman"/>
          <w:sz w:val="28"/>
          <w:szCs w:val="28"/>
        </w:rPr>
        <w:t>90%</w:t>
      </w:r>
      <w:r>
        <w:rPr>
          <w:rFonts w:ascii="Times New Roman" w:eastAsia="仿宋" w:hAnsi="Times New Roman" w:cs="Times New Roman"/>
          <w:sz w:val="28"/>
          <w:szCs w:val="28"/>
        </w:rPr>
        <w:t>。申报层级高档，其近三年平均教学工作量须达到学部工作量标准的</w:t>
      </w:r>
      <w:r>
        <w:rPr>
          <w:rFonts w:ascii="Times New Roman" w:eastAsia="仿宋" w:hAnsi="Times New Roman" w:cs="Times New Roman"/>
          <w:sz w:val="28"/>
          <w:szCs w:val="28"/>
        </w:rPr>
        <w:t>100%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84C7B" w:rsidRDefault="009F4800">
      <w:pPr>
        <w:snapToGrid w:val="0"/>
        <w:spacing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前三年教学质量考核未全达到良好及以上者，不得定在本层级岗位的中档和高档。某年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年度基本工作任务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考核不达标（＜</w:t>
      </w:r>
      <w:r>
        <w:rPr>
          <w:rFonts w:ascii="Times New Roman" w:eastAsia="仿宋" w:hAnsi="Times New Roman" w:cs="Times New Roman"/>
          <w:sz w:val="28"/>
          <w:szCs w:val="28"/>
        </w:rPr>
        <w:t>50%</w:t>
      </w:r>
      <w:r>
        <w:rPr>
          <w:rFonts w:ascii="Times New Roman" w:eastAsia="仿宋" w:hAnsi="Times New Roman" w:cs="Times New Roman"/>
          <w:sz w:val="28"/>
          <w:szCs w:val="28"/>
        </w:rPr>
        <w:t>），不得定在本层级中档或高档。</w:t>
      </w:r>
    </w:p>
    <w:p w:rsidR="00884C7B" w:rsidRDefault="00884C7B">
      <w:pPr>
        <w:snapToGrid w:val="0"/>
        <w:spacing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1796"/>
      </w:tblGrid>
      <w:tr w:rsidR="00884C7B">
        <w:trPr>
          <w:trHeight w:val="397"/>
          <w:jc w:val="center"/>
        </w:trPr>
        <w:tc>
          <w:tcPr>
            <w:tcW w:w="3039" w:type="dxa"/>
          </w:tcPr>
          <w:p w:rsidR="00884C7B" w:rsidRDefault="009F4800">
            <w:pPr>
              <w:snapToGrid w:val="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课时量标准</w:t>
            </w:r>
          </w:p>
        </w:tc>
        <w:tc>
          <w:tcPr>
            <w:tcW w:w="1796" w:type="dxa"/>
            <w:shd w:val="clear" w:color="auto" w:fill="auto"/>
          </w:tcPr>
          <w:p w:rsidR="00884C7B" w:rsidRDefault="009F4800">
            <w:pPr>
              <w:widowControl w:val="0"/>
              <w:snapToGrid w:val="0"/>
              <w:ind w:firstLineChars="200" w:firstLine="56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得分</w:t>
            </w:r>
          </w:p>
        </w:tc>
      </w:tr>
      <w:tr w:rsidR="00884C7B">
        <w:trPr>
          <w:trHeight w:val="397"/>
          <w:jc w:val="center"/>
        </w:trPr>
        <w:tc>
          <w:tcPr>
            <w:tcW w:w="3039" w:type="dxa"/>
          </w:tcPr>
          <w:p w:rsidR="00884C7B" w:rsidRDefault="009F4800">
            <w:pPr>
              <w:snapToGrid w:val="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（含）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96" w:type="dxa"/>
            <w:shd w:val="clear" w:color="auto" w:fill="auto"/>
          </w:tcPr>
          <w:p w:rsidR="00884C7B" w:rsidRDefault="009F4800">
            <w:pPr>
              <w:widowControl w:val="0"/>
              <w:snapToGrid w:val="0"/>
              <w:ind w:firstLineChars="200" w:firstLine="56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1000</w:t>
            </w:r>
          </w:p>
        </w:tc>
      </w:tr>
      <w:tr w:rsidR="00884C7B">
        <w:trPr>
          <w:trHeight w:val="397"/>
          <w:jc w:val="center"/>
        </w:trPr>
        <w:tc>
          <w:tcPr>
            <w:tcW w:w="3039" w:type="dxa"/>
          </w:tcPr>
          <w:p w:rsidR="00884C7B" w:rsidRDefault="009F4800">
            <w:pPr>
              <w:snapToGrid w:val="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120%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（含）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96" w:type="dxa"/>
            <w:shd w:val="clear" w:color="auto" w:fill="auto"/>
          </w:tcPr>
          <w:p w:rsidR="00884C7B" w:rsidRDefault="009F4800">
            <w:pPr>
              <w:widowControl w:val="0"/>
              <w:snapToGrid w:val="0"/>
              <w:ind w:firstLineChars="200" w:firstLine="56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2000</w:t>
            </w:r>
          </w:p>
        </w:tc>
      </w:tr>
      <w:tr w:rsidR="00884C7B">
        <w:trPr>
          <w:trHeight w:val="397"/>
          <w:jc w:val="center"/>
        </w:trPr>
        <w:tc>
          <w:tcPr>
            <w:tcW w:w="3039" w:type="dxa"/>
          </w:tcPr>
          <w:p w:rsidR="00884C7B" w:rsidRDefault="009F4800">
            <w:pPr>
              <w:snapToGrid w:val="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150%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（含）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以上</w:t>
            </w:r>
          </w:p>
        </w:tc>
        <w:tc>
          <w:tcPr>
            <w:tcW w:w="1796" w:type="dxa"/>
            <w:shd w:val="clear" w:color="auto" w:fill="auto"/>
          </w:tcPr>
          <w:p w:rsidR="00884C7B" w:rsidRDefault="009F4800">
            <w:pPr>
              <w:widowControl w:val="0"/>
              <w:snapToGrid w:val="0"/>
              <w:ind w:firstLineChars="200" w:firstLine="56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3000</w:t>
            </w:r>
          </w:p>
        </w:tc>
      </w:tr>
    </w:tbl>
    <w:p w:rsidR="00884C7B" w:rsidRDefault="009F4800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br w:type="page"/>
      </w:r>
    </w:p>
    <w:p w:rsidR="00884C7B" w:rsidRDefault="009F4800">
      <w:pPr>
        <w:snapToGrid w:val="0"/>
        <w:spacing w:line="460" w:lineRule="exact"/>
        <w:ind w:firstLineChars="200" w:firstLine="562"/>
        <w:jc w:val="both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lastRenderedPageBreak/>
        <w:t>2.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重大、重要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教学、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科研业绩</w:t>
      </w:r>
    </w:p>
    <w:p w:rsidR="00884C7B" w:rsidRDefault="009F4800">
      <w:pPr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重大、重要教学和科研成果由学院</w:t>
      </w:r>
      <w:r>
        <w:rPr>
          <w:rFonts w:ascii="Times New Roman" w:eastAsia="仿宋" w:hAnsi="Times New Roman" w:cs="Times New Roman" w:hint="eastAsia"/>
          <w:sz w:val="28"/>
          <w:szCs w:val="28"/>
        </w:rPr>
        <w:t>相关职能部门</w:t>
      </w:r>
      <w:r>
        <w:rPr>
          <w:rFonts w:ascii="Times New Roman" w:eastAsia="仿宋" w:hAnsi="Times New Roman" w:cs="Times New Roman"/>
          <w:sz w:val="28"/>
          <w:szCs w:val="28"/>
        </w:rPr>
        <w:t>统一审核，业绩分参照</w:t>
      </w:r>
      <w:r>
        <w:rPr>
          <w:rFonts w:ascii="Times New Roman" w:eastAsia="仿宋" w:hAnsi="Times New Roman" w:cs="Times New Roman"/>
          <w:sz w:val="28"/>
          <w:szCs w:val="28"/>
        </w:rPr>
        <w:t>2019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-2022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在南通大学或杏林</w:t>
      </w:r>
      <w:r>
        <w:rPr>
          <w:rFonts w:ascii="Times New Roman" w:eastAsia="仿宋" w:hAnsi="Times New Roman" w:cs="Times New Roman"/>
          <w:sz w:val="28"/>
          <w:szCs w:val="28"/>
        </w:rPr>
        <w:t>学院</w:t>
      </w:r>
      <w:r>
        <w:rPr>
          <w:rFonts w:ascii="Times New Roman" w:eastAsia="仿宋" w:hAnsi="Times New Roman" w:cs="Times New Roman" w:hint="eastAsia"/>
          <w:sz w:val="28"/>
          <w:szCs w:val="28"/>
        </w:rPr>
        <w:t>备案、认定的</w:t>
      </w:r>
      <w:r>
        <w:rPr>
          <w:rFonts w:ascii="Times New Roman" w:eastAsia="仿宋" w:hAnsi="Times New Roman" w:cs="Times New Roman"/>
          <w:sz w:val="28"/>
          <w:szCs w:val="28"/>
        </w:rPr>
        <w:t>业绩分。</w:t>
      </w:r>
      <w:r>
        <w:rPr>
          <w:rFonts w:ascii="Times New Roman" w:eastAsia="仿宋" w:hAnsi="Times New Roman" w:cs="Times New Roman" w:hint="eastAsia"/>
          <w:sz w:val="28"/>
          <w:szCs w:val="28"/>
        </w:rPr>
        <w:t>其他教学、科研成果计入学部认定业绩分。</w:t>
      </w:r>
    </w:p>
    <w:p w:rsidR="00884C7B" w:rsidRDefault="009F4800">
      <w:pPr>
        <w:snapToGrid w:val="0"/>
        <w:spacing w:line="460" w:lineRule="exact"/>
        <w:ind w:firstLineChars="200" w:firstLine="562"/>
        <w:jc w:val="both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二、学部认定业绩分</w:t>
      </w:r>
    </w:p>
    <w:p w:rsidR="00884C7B" w:rsidRDefault="009F4800">
      <w:pPr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学部根据在</w:t>
      </w:r>
      <w:r>
        <w:rPr>
          <w:rFonts w:ascii="Times New Roman" w:eastAsia="仿宋" w:hAnsi="Times New Roman" w:cs="Times New Roman"/>
          <w:sz w:val="28"/>
          <w:szCs w:val="28"/>
        </w:rPr>
        <w:t>2019</w:t>
      </w:r>
      <w:r>
        <w:rPr>
          <w:rFonts w:ascii="Times New Roman" w:eastAsia="仿宋" w:hAnsi="Times New Roman" w:cs="Times New Roman"/>
          <w:sz w:val="28"/>
          <w:szCs w:val="28"/>
        </w:rPr>
        <w:t>～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年终分配中已经建立</w:t>
      </w:r>
      <w:r>
        <w:rPr>
          <w:rFonts w:ascii="Times New Roman" w:eastAsia="仿宋" w:hAnsi="Times New Roman" w:cs="Times New Roman" w:hint="eastAsia"/>
          <w:sz w:val="28"/>
          <w:szCs w:val="28"/>
        </w:rPr>
        <w:t>岗责一致的基本工作量标准及绩效评价体系</w:t>
      </w:r>
      <w:r>
        <w:rPr>
          <w:rFonts w:ascii="Times New Roman" w:eastAsia="仿宋" w:hAnsi="Times New Roman" w:cs="Times New Roman"/>
          <w:sz w:val="28"/>
          <w:szCs w:val="28"/>
        </w:rPr>
        <w:t>，对申报人员</w:t>
      </w:r>
      <w:r>
        <w:rPr>
          <w:rFonts w:ascii="Times New Roman" w:eastAsia="仿宋" w:hAnsi="Times New Roman" w:cs="Times New Roman"/>
          <w:sz w:val="28"/>
          <w:szCs w:val="28"/>
        </w:rPr>
        <w:t>2019</w:t>
      </w:r>
      <w:r>
        <w:rPr>
          <w:rFonts w:ascii="Times New Roman" w:eastAsia="仿宋" w:hAnsi="Times New Roman" w:cs="Times New Roman"/>
          <w:sz w:val="28"/>
          <w:szCs w:val="28"/>
        </w:rPr>
        <w:t>年～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年工作业绩、实际贡献等情况，</w:t>
      </w:r>
      <w:r>
        <w:rPr>
          <w:rFonts w:ascii="Times New Roman" w:eastAsia="仿宋" w:hAnsi="Times New Roman" w:cs="Times New Roman" w:hint="eastAsia"/>
          <w:sz w:val="28"/>
          <w:szCs w:val="28"/>
        </w:rPr>
        <w:t>参照学院认定</w:t>
      </w:r>
      <w:r>
        <w:rPr>
          <w:rFonts w:ascii="Times New Roman" w:eastAsia="仿宋" w:hAnsi="Times New Roman" w:cs="Times New Roman"/>
          <w:sz w:val="28"/>
          <w:szCs w:val="28"/>
        </w:rPr>
        <w:t>业绩分</w:t>
      </w:r>
      <w:r>
        <w:rPr>
          <w:rFonts w:ascii="Times New Roman" w:eastAsia="仿宋" w:hAnsi="Times New Roman" w:cs="Times New Roman" w:hint="eastAsia"/>
          <w:sz w:val="28"/>
          <w:szCs w:val="28"/>
        </w:rPr>
        <w:t>分值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制定</w:t>
      </w:r>
      <w:r>
        <w:rPr>
          <w:rFonts w:ascii="Times New Roman" w:eastAsia="仿宋" w:hAnsi="Times New Roman" w:cs="Times New Roman"/>
          <w:sz w:val="28"/>
          <w:szCs w:val="28"/>
        </w:rPr>
        <w:t>学部业绩分</w:t>
      </w:r>
      <w:r>
        <w:rPr>
          <w:rFonts w:ascii="Times New Roman" w:eastAsia="仿宋" w:hAnsi="Times New Roman" w:cs="Times New Roman" w:hint="eastAsia"/>
          <w:sz w:val="28"/>
          <w:szCs w:val="28"/>
        </w:rPr>
        <w:t>评价</w:t>
      </w:r>
      <w:r>
        <w:rPr>
          <w:rFonts w:ascii="Times New Roman" w:eastAsia="仿宋" w:hAnsi="Times New Roman" w:cs="Times New Roman"/>
          <w:sz w:val="28"/>
          <w:szCs w:val="28"/>
        </w:rPr>
        <w:t>标准</w:t>
      </w:r>
      <w:r>
        <w:rPr>
          <w:rFonts w:ascii="Times New Roman" w:eastAsia="仿宋" w:hAnsi="Times New Roman" w:cs="Times New Roman" w:hint="eastAsia"/>
          <w:sz w:val="28"/>
          <w:szCs w:val="28"/>
        </w:rPr>
        <w:t>。原则</w:t>
      </w:r>
      <w:r>
        <w:rPr>
          <w:rFonts w:ascii="Times New Roman" w:eastAsia="仿宋" w:hAnsi="Times New Roman" w:cs="Times New Roman"/>
          <w:sz w:val="28"/>
          <w:szCs w:val="28"/>
        </w:rPr>
        <w:t>上</w:t>
      </w:r>
      <w:r>
        <w:rPr>
          <w:rFonts w:ascii="Times New Roman" w:eastAsia="仿宋" w:hAnsi="Times New Roman" w:cs="Times New Roman" w:hint="eastAsia"/>
          <w:sz w:val="28"/>
          <w:szCs w:val="28"/>
        </w:rPr>
        <w:t>，岗位绩效定档级档越高，基本工作任务要求越高。</w:t>
      </w:r>
    </w:p>
    <w:p w:rsidR="00884C7B" w:rsidRDefault="009F4800">
      <w:pPr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学部可根据实际情况，对学院“教学业绩分”进行细化。“教学业绩分”和“重大、重要教学、科研业绩”所占比例由学部认定。</w:t>
      </w:r>
    </w:p>
    <w:p w:rsidR="00884C7B" w:rsidRDefault="009F4800">
      <w:pPr>
        <w:widowControl w:val="0"/>
        <w:snapToGrid w:val="0"/>
        <w:spacing w:line="460" w:lineRule="exact"/>
        <w:ind w:firstLineChars="200" w:firstLine="562"/>
        <w:jc w:val="both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三、相关说明：</w:t>
      </w:r>
    </w:p>
    <w:p w:rsidR="00884C7B" w:rsidRDefault="009F4800">
      <w:pPr>
        <w:widowControl w:val="0"/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/>
          <w:sz w:val="28"/>
          <w:szCs w:val="28"/>
        </w:rPr>
        <w:t>专业技术岗需聘任在相应岗位上。</w:t>
      </w:r>
      <w:r>
        <w:rPr>
          <w:rFonts w:ascii="Times New Roman" w:eastAsia="仿宋" w:hAnsi="Times New Roman" w:cs="Times New Roman"/>
          <w:sz w:val="28"/>
          <w:szCs w:val="28"/>
        </w:rPr>
        <w:t>2019</w:t>
      </w:r>
      <w:r>
        <w:rPr>
          <w:rFonts w:ascii="Times New Roman" w:eastAsia="仿宋" w:hAnsi="Times New Roman" w:cs="Times New Roman"/>
          <w:sz w:val="28"/>
          <w:szCs w:val="28"/>
        </w:rPr>
        <w:t>年～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年未有新增业绩者，不得定在本层级岗位的中档和高档。</w:t>
      </w:r>
    </w:p>
    <w:p w:rsidR="00884C7B" w:rsidRDefault="009F4800">
      <w:pPr>
        <w:widowControl w:val="0"/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所列业绩须为</w:t>
      </w:r>
      <w:r>
        <w:rPr>
          <w:rFonts w:ascii="Times New Roman" w:eastAsia="仿宋" w:hAnsi="Times New Roman" w:cs="Times New Roman"/>
          <w:sz w:val="28"/>
          <w:szCs w:val="28"/>
        </w:rPr>
        <w:t>2019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日至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12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31</w:t>
      </w:r>
      <w:r>
        <w:rPr>
          <w:rFonts w:ascii="Times New Roman" w:eastAsia="仿宋" w:hAnsi="Times New Roman" w:cs="Times New Roman"/>
          <w:sz w:val="28"/>
          <w:szCs w:val="28"/>
        </w:rPr>
        <w:t>日期间的新增业绩（不得重复使用）。其中，</w:t>
      </w:r>
      <w:r>
        <w:rPr>
          <w:rFonts w:ascii="Times New Roman" w:eastAsia="仿宋" w:hAnsi="Times New Roman" w:cs="Times New Roman" w:hint="eastAsia"/>
          <w:sz w:val="28"/>
          <w:szCs w:val="28"/>
        </w:rPr>
        <w:t>专利按照国家知识产权局发布的授权公告日。</w:t>
      </w:r>
      <w:r>
        <w:rPr>
          <w:rFonts w:ascii="Times New Roman" w:eastAsia="仿宋" w:hAnsi="Times New Roman" w:cs="Times New Roman"/>
          <w:sz w:val="28"/>
          <w:szCs w:val="28"/>
        </w:rPr>
        <w:t>项目指新增立项且以合同开始时间、论文以发表时间、获奖以发文时间为准。对于项目、奖项等由于疫</w:t>
      </w:r>
      <w:r>
        <w:rPr>
          <w:rFonts w:ascii="Times New Roman" w:eastAsia="仿宋" w:hAnsi="Times New Roman" w:cs="Times New Roman"/>
          <w:sz w:val="28"/>
          <w:szCs w:val="28"/>
        </w:rPr>
        <w:t>情原因，延后发文的，经个人申请并承诺不再用于下一轮岗位绩效定档，由所在部门审核，可以用于本轮岗位绩效定档。因退休无法参与下一轮聘期岗位绩效定档的，经个人申请，项目可从立项发文时间、获奖可按获奖年度计算。</w:t>
      </w:r>
    </w:p>
    <w:p w:rsidR="00884C7B" w:rsidRDefault="009F4800">
      <w:pPr>
        <w:widowControl w:val="0"/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4.</w:t>
      </w:r>
      <w:r>
        <w:rPr>
          <w:rFonts w:ascii="Times New Roman" w:eastAsia="仿宋" w:hAnsi="Times New Roman" w:cs="Times New Roman"/>
          <w:sz w:val="28"/>
          <w:szCs w:val="28"/>
        </w:rPr>
        <w:t>所有业绩须具有南通大学杏林学院</w:t>
      </w:r>
      <w:r>
        <w:rPr>
          <w:rFonts w:ascii="Times New Roman" w:eastAsia="仿宋" w:hAnsi="Times New Roman" w:cs="Times New Roman" w:hint="eastAsia"/>
          <w:sz w:val="28"/>
          <w:szCs w:val="28"/>
        </w:rPr>
        <w:t>或南通大学</w:t>
      </w:r>
      <w:r>
        <w:rPr>
          <w:rFonts w:ascii="Times New Roman" w:eastAsia="仿宋" w:hAnsi="Times New Roman" w:cs="Times New Roman"/>
          <w:sz w:val="28"/>
          <w:szCs w:val="28"/>
        </w:rPr>
        <w:t>署名（论文、决策咨询须南通大学杏林学院</w:t>
      </w:r>
      <w:r>
        <w:rPr>
          <w:rFonts w:ascii="Times New Roman" w:eastAsia="仿宋" w:hAnsi="Times New Roman" w:cs="Times New Roman" w:hint="eastAsia"/>
          <w:sz w:val="28"/>
          <w:szCs w:val="28"/>
        </w:rPr>
        <w:t>或南通大学</w:t>
      </w:r>
      <w:r>
        <w:rPr>
          <w:rFonts w:ascii="Times New Roman" w:eastAsia="仿宋" w:hAnsi="Times New Roman" w:cs="Times New Roman"/>
          <w:sz w:val="28"/>
          <w:szCs w:val="28"/>
        </w:rPr>
        <w:t>为第一单位，专利须南通大学杏林学院</w:t>
      </w:r>
      <w:r>
        <w:rPr>
          <w:rFonts w:ascii="Times New Roman" w:eastAsia="仿宋" w:hAnsi="Times New Roman" w:cs="Times New Roman" w:hint="eastAsia"/>
          <w:sz w:val="28"/>
          <w:szCs w:val="28"/>
        </w:rPr>
        <w:t>或南通大学</w:t>
      </w:r>
      <w:r>
        <w:rPr>
          <w:rFonts w:ascii="Times New Roman" w:eastAsia="仿宋" w:hAnsi="Times New Roman" w:cs="Times New Roman"/>
          <w:sz w:val="28"/>
          <w:szCs w:val="28"/>
        </w:rPr>
        <w:t>为原始申请人及专利权人第一单位）。</w:t>
      </w:r>
    </w:p>
    <w:p w:rsidR="00884C7B" w:rsidRDefault="009F4800">
      <w:pPr>
        <w:widowControl w:val="0"/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5.</w:t>
      </w:r>
      <w:r>
        <w:rPr>
          <w:rFonts w:ascii="Times New Roman" w:eastAsia="仿宋" w:hAnsi="Times New Roman" w:cs="Times New Roman" w:hint="eastAsia"/>
          <w:sz w:val="28"/>
          <w:szCs w:val="28"/>
        </w:rPr>
        <w:t>署有第一作者、通讯作者的论文，同一篇论文限一人使用。论文</w:t>
      </w:r>
      <w:r>
        <w:rPr>
          <w:rFonts w:ascii="Times New Roman" w:eastAsia="仿宋" w:hAnsi="Times New Roman" w:cs="Times New Roman"/>
          <w:sz w:val="28"/>
          <w:szCs w:val="28"/>
        </w:rPr>
        <w:t>分区指</w:t>
      </w:r>
      <w:r>
        <w:rPr>
          <w:rFonts w:ascii="Times New Roman" w:eastAsia="仿宋" w:hAnsi="Times New Roman" w:cs="Times New Roman" w:hint="eastAsia"/>
          <w:sz w:val="28"/>
          <w:szCs w:val="28"/>
        </w:rPr>
        <w:t>论文</w:t>
      </w:r>
      <w:r>
        <w:rPr>
          <w:rFonts w:ascii="Times New Roman" w:eastAsia="仿宋" w:hAnsi="Times New Roman" w:cs="Times New Roman"/>
          <w:sz w:val="28"/>
          <w:szCs w:val="28"/>
        </w:rPr>
        <w:t>发表当年分区。</w:t>
      </w:r>
    </w:p>
    <w:p w:rsidR="00884C7B" w:rsidRDefault="009F4800">
      <w:pPr>
        <w:widowControl w:val="0"/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6.</w:t>
      </w:r>
      <w:r>
        <w:rPr>
          <w:rFonts w:ascii="Times New Roman" w:eastAsia="仿宋" w:hAnsi="Times New Roman" w:cs="Times New Roman"/>
          <w:sz w:val="28"/>
          <w:szCs w:val="28"/>
        </w:rPr>
        <w:t>发明专利转让，受让人需为非关联单位；同一发明专</w:t>
      </w:r>
      <w:r>
        <w:rPr>
          <w:rFonts w:ascii="Times New Roman" w:eastAsia="仿宋" w:hAnsi="Times New Roman" w:cs="Times New Roman"/>
          <w:sz w:val="28"/>
          <w:szCs w:val="28"/>
        </w:rPr>
        <w:t>利许可限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次（非同一单位）。</w:t>
      </w:r>
    </w:p>
    <w:p w:rsidR="00884C7B" w:rsidRDefault="009F4800">
      <w:pPr>
        <w:widowControl w:val="0"/>
        <w:snapToGrid w:val="0"/>
        <w:spacing w:line="46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7.</w:t>
      </w:r>
      <w:r>
        <w:rPr>
          <w:rFonts w:ascii="Times New Roman" w:eastAsia="仿宋" w:hAnsi="Times New Roman" w:cs="Times New Roman"/>
          <w:sz w:val="28"/>
          <w:szCs w:val="28"/>
        </w:rPr>
        <w:t>涉及同一成果多次获奖的，按最高等级奖计算，不重复计分。</w:t>
      </w:r>
    </w:p>
    <w:p w:rsidR="00884C7B" w:rsidRDefault="009F4800">
      <w:pPr>
        <w:widowControl w:val="0"/>
        <w:snapToGrid w:val="0"/>
        <w:spacing w:line="460" w:lineRule="exact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>学部</w:t>
      </w:r>
      <w:r>
        <w:rPr>
          <w:rFonts w:ascii="Times New Roman" w:eastAsia="仿宋" w:hAnsi="Times New Roman" w:cs="Times New Roman"/>
          <w:sz w:val="28"/>
          <w:szCs w:val="28"/>
        </w:rPr>
        <w:t>认定业绩分</w:t>
      </w:r>
      <w:r>
        <w:rPr>
          <w:rFonts w:ascii="Times New Roman" w:eastAsia="仿宋" w:hAnsi="Times New Roman" w:cs="Times New Roman" w:hint="eastAsia"/>
          <w:sz w:val="28"/>
          <w:szCs w:val="28"/>
        </w:rPr>
        <w:t>中</w:t>
      </w:r>
      <w:r>
        <w:rPr>
          <w:rFonts w:ascii="Times New Roman" w:eastAsia="仿宋" w:hAnsi="Times New Roman" w:cs="Times New Roman"/>
          <w:sz w:val="28"/>
          <w:szCs w:val="28"/>
        </w:rPr>
        <w:t>所</w:t>
      </w:r>
      <w:r>
        <w:rPr>
          <w:rFonts w:ascii="Times New Roman" w:eastAsia="仿宋" w:hAnsi="Times New Roman" w:cs="Times New Roman" w:hint="eastAsia"/>
          <w:sz w:val="28"/>
          <w:szCs w:val="28"/>
        </w:rPr>
        <w:t>列</w:t>
      </w:r>
      <w:r>
        <w:rPr>
          <w:rFonts w:ascii="Times New Roman" w:eastAsia="仿宋" w:hAnsi="Times New Roman" w:cs="Times New Roman"/>
          <w:sz w:val="28"/>
          <w:szCs w:val="28"/>
        </w:rPr>
        <w:t>单项绩效，不与学院认定</w:t>
      </w:r>
      <w:r>
        <w:rPr>
          <w:rFonts w:ascii="Times New Roman" w:eastAsia="仿宋" w:hAnsi="Times New Roman" w:cs="Times New Roman" w:hint="eastAsia"/>
          <w:sz w:val="28"/>
          <w:szCs w:val="28"/>
        </w:rPr>
        <w:t>内容</w:t>
      </w:r>
      <w:r>
        <w:rPr>
          <w:rFonts w:ascii="Times New Roman" w:eastAsia="仿宋" w:hAnsi="Times New Roman" w:cs="Times New Roman"/>
          <w:sz w:val="28"/>
          <w:szCs w:val="28"/>
        </w:rPr>
        <w:t>重复。</w:t>
      </w:r>
      <w:r>
        <w:rPr>
          <w:rFonts w:ascii="Times New Roman" w:hAnsi="Times New Roman" w:cs="Times New Roman"/>
        </w:rPr>
        <w:br w:type="page"/>
      </w:r>
    </w:p>
    <w:p w:rsidR="00884C7B" w:rsidRDefault="00884C7B">
      <w:pPr>
        <w:snapToGrid w:val="0"/>
        <w:jc w:val="both"/>
        <w:textAlignment w:val="center"/>
        <w:rPr>
          <w:rFonts w:ascii="Times New Roman" w:hAnsi="Times New Roman" w:cs="Times New Roman"/>
        </w:rPr>
      </w:pPr>
    </w:p>
    <w:p w:rsidR="00884C7B" w:rsidRDefault="009F4800">
      <w:pPr>
        <w:snapToGrid w:val="0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2</w:t>
      </w:r>
    </w:p>
    <w:p w:rsidR="00884C7B" w:rsidRDefault="009F4800">
      <w:pPr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杏林学院专业技术岗位绩效各档级设置数量</w:t>
      </w:r>
      <w:r>
        <w:rPr>
          <w:rFonts w:ascii="Times New Roman" w:hAnsi="Times New Roman" w:cs="Times New Roman" w:hint="eastAsia"/>
          <w:sz w:val="32"/>
          <w:szCs w:val="32"/>
        </w:rPr>
        <w:t>及级</w:t>
      </w:r>
      <w:r>
        <w:rPr>
          <w:rFonts w:ascii="Times New Roman" w:hAnsi="Times New Roman" w:cs="Times New Roman"/>
          <w:sz w:val="32"/>
          <w:szCs w:val="32"/>
        </w:rPr>
        <w:t>档系数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91"/>
        <w:gridCol w:w="937"/>
        <w:gridCol w:w="938"/>
        <w:gridCol w:w="937"/>
        <w:gridCol w:w="939"/>
        <w:gridCol w:w="943"/>
        <w:gridCol w:w="944"/>
        <w:gridCol w:w="943"/>
        <w:gridCol w:w="945"/>
      </w:tblGrid>
      <w:tr w:rsidR="00884C7B">
        <w:trPr>
          <w:trHeight w:val="510"/>
          <w:jc w:val="center"/>
        </w:trPr>
        <w:tc>
          <w:tcPr>
            <w:tcW w:w="851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职称</w:t>
            </w:r>
          </w:p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等级</w:t>
            </w:r>
          </w:p>
        </w:tc>
        <w:tc>
          <w:tcPr>
            <w:tcW w:w="1134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级档</w:t>
            </w:r>
          </w:p>
        </w:tc>
        <w:tc>
          <w:tcPr>
            <w:tcW w:w="891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系数</w:t>
            </w:r>
          </w:p>
        </w:tc>
        <w:tc>
          <w:tcPr>
            <w:tcW w:w="1875" w:type="dxa"/>
            <w:gridSpan w:val="2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专业教师岗</w:t>
            </w:r>
          </w:p>
        </w:tc>
        <w:tc>
          <w:tcPr>
            <w:tcW w:w="1876" w:type="dxa"/>
            <w:gridSpan w:val="2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专职辅导员岗</w:t>
            </w:r>
          </w:p>
        </w:tc>
        <w:tc>
          <w:tcPr>
            <w:tcW w:w="1887" w:type="dxa"/>
            <w:gridSpan w:val="2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实验技术岗</w:t>
            </w:r>
          </w:p>
        </w:tc>
        <w:tc>
          <w:tcPr>
            <w:tcW w:w="1888" w:type="dxa"/>
            <w:gridSpan w:val="2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财务会计岗</w:t>
            </w:r>
          </w:p>
        </w:tc>
      </w:tr>
      <w:tr w:rsidR="00884C7B">
        <w:trPr>
          <w:trHeight w:val="510"/>
          <w:jc w:val="center"/>
        </w:trPr>
        <w:tc>
          <w:tcPr>
            <w:tcW w:w="851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both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91" w:type="dxa"/>
            <w:vMerge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总人数</w:t>
            </w:r>
          </w:p>
        </w:tc>
        <w:tc>
          <w:tcPr>
            <w:tcW w:w="938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设置</w:t>
            </w:r>
          </w:p>
        </w:tc>
        <w:tc>
          <w:tcPr>
            <w:tcW w:w="937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总人数</w:t>
            </w:r>
          </w:p>
        </w:tc>
        <w:tc>
          <w:tcPr>
            <w:tcW w:w="939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设置</w:t>
            </w:r>
          </w:p>
        </w:tc>
        <w:tc>
          <w:tcPr>
            <w:tcW w:w="943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总人数</w:t>
            </w:r>
          </w:p>
        </w:tc>
        <w:tc>
          <w:tcPr>
            <w:tcW w:w="944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设置</w:t>
            </w:r>
          </w:p>
        </w:tc>
        <w:tc>
          <w:tcPr>
            <w:tcW w:w="943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总人数</w:t>
            </w:r>
          </w:p>
        </w:tc>
        <w:tc>
          <w:tcPr>
            <w:tcW w:w="945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设置</w:t>
            </w: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正高</w:t>
            </w: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四档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4.1</w:t>
            </w:r>
          </w:p>
        </w:tc>
        <w:tc>
          <w:tcPr>
            <w:tcW w:w="937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937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939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944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  <w:tc>
          <w:tcPr>
            <w:tcW w:w="943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五档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3.7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2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副高</w:t>
            </w: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六档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3.3</w:t>
            </w:r>
          </w:p>
        </w:tc>
        <w:tc>
          <w:tcPr>
            <w:tcW w:w="937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80</w:t>
            </w: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24</w:t>
            </w:r>
          </w:p>
        </w:tc>
        <w:tc>
          <w:tcPr>
            <w:tcW w:w="937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939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  <w:tc>
          <w:tcPr>
            <w:tcW w:w="3775" w:type="dxa"/>
            <w:gridSpan w:val="4"/>
            <w:shd w:val="pct30" w:color="auto" w:fill="auto"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七档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3.0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  <w:lang w:bidi="ar"/>
              </w:rPr>
              <w:t>32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884C7B" w:rsidRDefault="009F4800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  <w:tc>
          <w:tcPr>
            <w:tcW w:w="943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944" w:type="dxa"/>
            <w:vAlign w:val="center"/>
          </w:tcPr>
          <w:p w:rsidR="00884C7B" w:rsidRDefault="009F4800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  <w:tc>
          <w:tcPr>
            <w:tcW w:w="943" w:type="dxa"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八档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2.8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24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884C7B" w:rsidRDefault="009F4800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3" w:type="dxa"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中级</w:t>
            </w: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九档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2.4</w:t>
            </w:r>
          </w:p>
        </w:tc>
        <w:tc>
          <w:tcPr>
            <w:tcW w:w="937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63</w:t>
            </w: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19</w:t>
            </w:r>
          </w:p>
        </w:tc>
        <w:tc>
          <w:tcPr>
            <w:tcW w:w="937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28</w:t>
            </w:r>
          </w:p>
        </w:tc>
        <w:tc>
          <w:tcPr>
            <w:tcW w:w="939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3775" w:type="dxa"/>
            <w:gridSpan w:val="4"/>
            <w:shd w:val="pct25" w:color="auto" w:fill="auto"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十档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2.1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25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943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944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943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vAlign w:val="center"/>
          </w:tcPr>
          <w:p w:rsidR="00884C7B" w:rsidRDefault="009F48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十一档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1.9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19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943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943" w:type="dxa"/>
            <w:vMerge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884C7B" w:rsidRDefault="00884C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初级</w:t>
            </w: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  <w:lang w:bidi="ar"/>
              </w:rPr>
              <w:t>十二档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1.6</w:t>
            </w:r>
          </w:p>
        </w:tc>
        <w:tc>
          <w:tcPr>
            <w:tcW w:w="937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1</w:t>
            </w:r>
          </w:p>
        </w:tc>
        <w:tc>
          <w:tcPr>
            <w:tcW w:w="937" w:type="dxa"/>
            <w:vMerge w:val="restart"/>
            <w:vAlign w:val="center"/>
          </w:tcPr>
          <w:p w:rsidR="00884C7B" w:rsidRDefault="0066065A" w:rsidP="0066065A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20</w:t>
            </w:r>
          </w:p>
        </w:tc>
        <w:tc>
          <w:tcPr>
            <w:tcW w:w="939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943" w:type="dxa"/>
            <w:vMerge w:val="restart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943" w:type="dxa"/>
            <w:vMerge w:val="restart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</w:tr>
      <w:tr w:rsidR="00884C7B">
        <w:trPr>
          <w:trHeight w:val="397"/>
          <w:jc w:val="center"/>
        </w:trPr>
        <w:tc>
          <w:tcPr>
            <w:tcW w:w="851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both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  <w:lang w:bidi="ar"/>
              </w:rPr>
              <w:t>十三档</w:t>
            </w:r>
          </w:p>
        </w:tc>
        <w:tc>
          <w:tcPr>
            <w:tcW w:w="891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1.3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884C7B" w:rsidRDefault="0066065A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943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4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3" w:type="dxa"/>
            <w:vMerge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97"/>
          <w:jc w:val="center"/>
        </w:trPr>
        <w:tc>
          <w:tcPr>
            <w:tcW w:w="1985" w:type="dxa"/>
            <w:gridSpan w:val="2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righ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小计</w:t>
            </w:r>
          </w:p>
        </w:tc>
        <w:tc>
          <w:tcPr>
            <w:tcW w:w="891" w:type="dxa"/>
          </w:tcPr>
          <w:p w:rsidR="00884C7B" w:rsidRDefault="00884C7B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15</w:t>
            </w:r>
            <w:r>
              <w:rPr>
                <w:rFonts w:ascii="Times New Roman" w:eastAsia="仿宋" w:hAnsi="Times New Roman" w:cs="Times New Roman" w:hint="eastAsia"/>
              </w:rPr>
              <w:t>0</w:t>
            </w:r>
          </w:p>
        </w:tc>
        <w:tc>
          <w:tcPr>
            <w:tcW w:w="938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15</w:t>
            </w:r>
            <w:r>
              <w:rPr>
                <w:rFonts w:ascii="Times New Roman" w:eastAsia="仿宋" w:hAnsi="Times New Roman" w:cs="Times New Roman" w:hint="eastAsia"/>
              </w:rPr>
              <w:t>0</w:t>
            </w:r>
          </w:p>
        </w:tc>
        <w:tc>
          <w:tcPr>
            <w:tcW w:w="937" w:type="dxa"/>
            <w:vAlign w:val="center"/>
          </w:tcPr>
          <w:p w:rsidR="00884C7B" w:rsidRDefault="0066065A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50</w:t>
            </w:r>
          </w:p>
        </w:tc>
        <w:tc>
          <w:tcPr>
            <w:tcW w:w="939" w:type="dxa"/>
            <w:vAlign w:val="center"/>
          </w:tcPr>
          <w:p w:rsidR="00884C7B" w:rsidRDefault="0066065A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50</w:t>
            </w:r>
            <w:bookmarkStart w:id="0" w:name="_GoBack"/>
            <w:bookmarkEnd w:id="0"/>
          </w:p>
        </w:tc>
        <w:tc>
          <w:tcPr>
            <w:tcW w:w="943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</w:p>
        </w:tc>
        <w:tc>
          <w:tcPr>
            <w:tcW w:w="944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</w:p>
        </w:tc>
        <w:tc>
          <w:tcPr>
            <w:tcW w:w="943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</w:p>
        </w:tc>
        <w:tc>
          <w:tcPr>
            <w:tcW w:w="945" w:type="dxa"/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</w:p>
        </w:tc>
      </w:tr>
    </w:tbl>
    <w:p w:rsidR="00884C7B" w:rsidRDefault="00884C7B">
      <w:pPr>
        <w:snapToGrid w:val="0"/>
        <w:ind w:firstLine="482"/>
        <w:jc w:val="both"/>
        <w:rPr>
          <w:rFonts w:ascii="Times New Roman" w:eastAsia="仿宋" w:hAnsi="Times New Roman" w:cs="Times New Roman"/>
          <w:sz w:val="28"/>
          <w:szCs w:val="28"/>
        </w:rPr>
      </w:pPr>
    </w:p>
    <w:p w:rsidR="00884C7B" w:rsidRDefault="00884C7B">
      <w:pPr>
        <w:rPr>
          <w:rFonts w:ascii="Times New Roman" w:hAnsi="Times New Roman" w:cs="Times New Roman"/>
        </w:rPr>
      </w:pPr>
    </w:p>
    <w:p w:rsidR="00884C7B" w:rsidRDefault="009F4800">
      <w:pPr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3</w:t>
      </w:r>
    </w:p>
    <w:p w:rsidR="00884C7B" w:rsidRDefault="009F4800">
      <w:pPr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杏林学院专业教师岗名额分配表</w:t>
      </w:r>
    </w:p>
    <w:tbl>
      <w:tblPr>
        <w:tblW w:w="88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158"/>
        <w:gridCol w:w="1158"/>
        <w:gridCol w:w="1158"/>
        <w:gridCol w:w="1053"/>
      </w:tblGrid>
      <w:tr w:rsidR="00884C7B">
        <w:trPr>
          <w:trHeight w:val="51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职称</w:t>
            </w:r>
          </w:p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等级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级档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</w:pPr>
            <w:r>
              <w:rPr>
                <w:rFonts w:ascii="Times New Roman" w:eastAsia="仿宋" w:hAnsi="Times New Roman" w:cs="Times New Roman" w:hint="eastAsia"/>
              </w:rPr>
              <w:t>划拨总数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剩余名额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划拨</w:t>
            </w:r>
          </w:p>
        </w:tc>
      </w:tr>
      <w:tr w:rsidR="00884C7B">
        <w:trPr>
          <w:trHeight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jc w:val="center"/>
              <w:textAlignment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Style w:val="font01"/>
                <w:rFonts w:ascii="Times New Roman" w:eastAsia="仿宋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01"/>
                <w:rFonts w:ascii="Times New Roman" w:eastAsia="仿宋" w:hAnsi="Times New Roman" w:cs="Times New Roman" w:hint="default"/>
                <w:color w:val="auto"/>
                <w:sz w:val="24"/>
                <w:szCs w:val="24"/>
                <w:lang w:bidi="ar"/>
              </w:rPr>
              <w:t>人文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Style w:val="font01"/>
                <w:rFonts w:ascii="Times New Roman" w:eastAsia="仿宋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01"/>
                <w:rFonts w:ascii="Times New Roman" w:eastAsia="仿宋" w:hAnsi="Times New Roman" w:cs="Times New Roman" w:hint="default"/>
                <w:color w:val="auto"/>
                <w:sz w:val="24"/>
                <w:szCs w:val="24"/>
                <w:lang w:bidi="ar"/>
              </w:rPr>
              <w:t>理经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Style w:val="font01"/>
                <w:rFonts w:ascii="Times New Roman" w:eastAsia="仿宋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01"/>
                <w:rFonts w:ascii="Times New Roman" w:eastAsia="仿宋" w:hAnsi="Times New Roman" w:cs="Times New Roman" w:hint="default"/>
                <w:color w:val="auto"/>
                <w:sz w:val="24"/>
                <w:szCs w:val="24"/>
                <w:lang w:bidi="ar"/>
              </w:rPr>
              <w:t>工学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Style w:val="font01"/>
                <w:rFonts w:ascii="Times New Roman" w:eastAsia="仿宋" w:hAnsi="Times New Roman" w:cs="Times New Roman"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01"/>
                <w:rFonts w:ascii="Times New Roman" w:eastAsia="仿宋" w:hAnsi="Times New Roman" w:cs="Times New Roman" w:hint="default"/>
                <w:color w:val="auto"/>
                <w:sz w:val="24"/>
                <w:szCs w:val="24"/>
                <w:lang w:bidi="ar"/>
              </w:rPr>
              <w:t>医学</w:t>
            </w:r>
          </w:p>
        </w:tc>
      </w:tr>
      <w:tr w:rsidR="00884C7B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正高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四档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  <w:lang w:bidi="ar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  <w:lang w:bidi="ar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0</w:t>
            </w:r>
          </w:p>
        </w:tc>
      </w:tr>
      <w:tr w:rsidR="00884C7B">
        <w:trPr>
          <w:trHeight w:val="45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副高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六档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</w:tr>
      <w:tr w:rsidR="00884C7B">
        <w:trPr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七档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1</w:t>
            </w:r>
          </w:p>
        </w:tc>
      </w:tr>
      <w:tr w:rsidR="00884C7B">
        <w:trPr>
          <w:trHeight w:val="45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中级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九档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1</w:t>
            </w:r>
          </w:p>
        </w:tc>
      </w:tr>
      <w:tr w:rsidR="00884C7B">
        <w:trPr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十档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bidi="ar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2</w:t>
            </w:r>
          </w:p>
        </w:tc>
      </w:tr>
      <w:tr w:rsidR="00884C7B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初级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lang w:bidi="ar"/>
              </w:rPr>
              <w:t>十二档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9F480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4C7B" w:rsidRDefault="00884C7B">
            <w:pPr>
              <w:rPr>
                <w:rFonts w:ascii="Times New Roman" w:eastAsia="仿宋" w:hAnsi="Times New Roman" w:cs="Times New Roman"/>
              </w:rPr>
            </w:pPr>
          </w:p>
        </w:tc>
      </w:tr>
    </w:tbl>
    <w:p w:rsidR="00884C7B" w:rsidRDefault="00884C7B">
      <w:pPr>
        <w:rPr>
          <w:rFonts w:ascii="Times New Roman" w:eastAsia="仿宋" w:hAnsi="Times New Roman" w:cs="Times New Roman"/>
        </w:rPr>
      </w:pPr>
    </w:p>
    <w:p w:rsidR="00884C7B" w:rsidRDefault="00884C7B">
      <w:pPr>
        <w:jc w:val="both"/>
        <w:textAlignment w:val="center"/>
        <w:rPr>
          <w:rFonts w:ascii="Times New Roman" w:hAnsi="Times New Roman" w:cs="Times New Roman"/>
        </w:rPr>
      </w:pPr>
    </w:p>
    <w:p w:rsidR="00884C7B" w:rsidRDefault="00884C7B">
      <w:pPr>
        <w:jc w:val="both"/>
        <w:textAlignment w:val="center"/>
        <w:rPr>
          <w:rFonts w:ascii="Times New Roman" w:hAnsi="Times New Roman" w:cs="Times New Roman"/>
        </w:rPr>
      </w:pPr>
    </w:p>
    <w:p w:rsidR="00884C7B" w:rsidRDefault="00884C7B">
      <w:pPr>
        <w:jc w:val="both"/>
        <w:textAlignment w:val="center"/>
        <w:rPr>
          <w:rFonts w:ascii="Times New Roman" w:hAnsi="Times New Roman" w:cs="Times New Roman"/>
        </w:rPr>
      </w:pPr>
    </w:p>
    <w:p w:rsidR="00884C7B" w:rsidRDefault="00884C7B">
      <w:pPr>
        <w:jc w:val="both"/>
        <w:textAlignment w:val="center"/>
        <w:rPr>
          <w:rFonts w:ascii="Times New Roman" w:hAnsi="Times New Roman" w:cs="Times New Roman"/>
        </w:rPr>
        <w:sectPr w:rsidR="00884C7B">
          <w:headerReference w:type="default" r:id="rId6"/>
          <w:footerReference w:type="default" r:id="rId7"/>
          <w:pgSz w:w="11906" w:h="16838"/>
          <w:pgMar w:top="1440" w:right="1474" w:bottom="1440" w:left="1474" w:header="851" w:footer="794" w:gutter="0"/>
          <w:cols w:space="425"/>
          <w:docGrid w:type="lines" w:linePitch="312"/>
        </w:sectPr>
      </w:pPr>
    </w:p>
    <w:p w:rsidR="00884C7B" w:rsidRDefault="009F4800">
      <w:pPr>
        <w:jc w:val="both"/>
        <w:textAlignment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附件</w:t>
      </w:r>
      <w:r>
        <w:rPr>
          <w:rFonts w:ascii="Times New Roman" w:hAnsi="Times New Roman" w:cs="Times New Roman"/>
        </w:rPr>
        <w:t>4</w:t>
      </w:r>
    </w:p>
    <w:p w:rsidR="00884C7B" w:rsidRDefault="009F4800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杏林学院管理岗位工作</w:t>
      </w:r>
      <w:r>
        <w:rPr>
          <w:rFonts w:ascii="Times New Roman" w:hAnsi="Times New Roman" w:cs="Times New Roman" w:hint="eastAsia"/>
          <w:sz w:val="32"/>
          <w:szCs w:val="32"/>
        </w:rPr>
        <w:t>档级系数</w:t>
      </w:r>
      <w:r>
        <w:rPr>
          <w:rFonts w:ascii="Times New Roman" w:hAnsi="Times New Roman" w:cs="Times New Roman"/>
          <w:sz w:val="32"/>
          <w:szCs w:val="32"/>
        </w:rPr>
        <w:t>表</w:t>
      </w:r>
    </w:p>
    <w:tbl>
      <w:tblPr>
        <w:tblW w:w="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710"/>
        <w:gridCol w:w="1785"/>
      </w:tblGrid>
      <w:tr w:rsidR="00884C7B">
        <w:trPr>
          <w:jc w:val="center"/>
        </w:trPr>
        <w:tc>
          <w:tcPr>
            <w:tcW w:w="2286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受聘在</w:t>
            </w:r>
          </w:p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杏林岗位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杏林</w:t>
            </w:r>
          </w:p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绩档系数</w:t>
            </w:r>
          </w:p>
        </w:tc>
        <w:tc>
          <w:tcPr>
            <w:tcW w:w="1785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杏林管理</w:t>
            </w:r>
          </w:p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职责系数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校领导岗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5.6</w:t>
            </w:r>
          </w:p>
        </w:tc>
        <w:tc>
          <w:tcPr>
            <w:tcW w:w="1785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1.8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5.3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5.0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正院岗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4.5</w:t>
            </w:r>
          </w:p>
        </w:tc>
        <w:tc>
          <w:tcPr>
            <w:tcW w:w="1785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1.5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4.3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4.1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副院岗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3.8</w:t>
            </w:r>
          </w:p>
        </w:tc>
        <w:tc>
          <w:tcPr>
            <w:tcW w:w="1785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1.2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3.6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3.4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正处岗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3.2</w:t>
            </w:r>
          </w:p>
        </w:tc>
        <w:tc>
          <w:tcPr>
            <w:tcW w:w="1785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0.9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3.1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3.0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副处岗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2.8</w:t>
            </w:r>
          </w:p>
        </w:tc>
        <w:tc>
          <w:tcPr>
            <w:tcW w:w="1785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0.7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2.7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2.6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正科岗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2.4</w:t>
            </w:r>
          </w:p>
        </w:tc>
        <w:tc>
          <w:tcPr>
            <w:tcW w:w="1785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0.5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2.3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2.2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副科岗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2.0</w:t>
            </w:r>
          </w:p>
        </w:tc>
        <w:tc>
          <w:tcPr>
            <w:tcW w:w="1785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0.3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1.9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1.8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科员岗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1.6</w:t>
            </w:r>
          </w:p>
        </w:tc>
        <w:tc>
          <w:tcPr>
            <w:tcW w:w="1785" w:type="dxa"/>
            <w:vMerge w:val="restart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／</w:t>
            </w: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Merge/>
            <w:vAlign w:val="center"/>
          </w:tcPr>
          <w:p w:rsidR="00884C7B" w:rsidRDefault="00884C7B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1.4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both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84C7B">
        <w:trPr>
          <w:trHeight w:val="340"/>
          <w:jc w:val="center"/>
        </w:trPr>
        <w:tc>
          <w:tcPr>
            <w:tcW w:w="2286" w:type="dxa"/>
            <w:vAlign w:val="center"/>
          </w:tcPr>
          <w:p w:rsidR="00884C7B" w:rsidRDefault="009F4800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办事员岗</w:t>
            </w:r>
          </w:p>
        </w:tc>
        <w:tc>
          <w:tcPr>
            <w:tcW w:w="1710" w:type="dxa"/>
            <w:vAlign w:val="center"/>
          </w:tcPr>
          <w:p w:rsidR="00884C7B" w:rsidRDefault="009F4800">
            <w:pPr>
              <w:snapToGrid w:val="0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1.2</w:t>
            </w:r>
          </w:p>
        </w:tc>
        <w:tc>
          <w:tcPr>
            <w:tcW w:w="1785" w:type="dxa"/>
            <w:vMerge/>
            <w:vAlign w:val="center"/>
          </w:tcPr>
          <w:p w:rsidR="00884C7B" w:rsidRDefault="00884C7B">
            <w:pPr>
              <w:snapToGrid w:val="0"/>
              <w:jc w:val="both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884C7B" w:rsidRDefault="00884C7B">
      <w:pPr>
        <w:snapToGrid w:val="0"/>
        <w:spacing w:line="360" w:lineRule="auto"/>
        <w:ind w:firstLine="482"/>
        <w:jc w:val="both"/>
        <w:rPr>
          <w:rFonts w:ascii="Times New Roman" w:eastAsia="仿宋" w:hAnsi="Times New Roman" w:cs="Times New Roman"/>
          <w:sz w:val="28"/>
          <w:szCs w:val="28"/>
        </w:rPr>
      </w:pPr>
    </w:p>
    <w:p w:rsidR="00884C7B" w:rsidRDefault="00884C7B">
      <w:pPr>
        <w:jc w:val="both"/>
        <w:textAlignment w:val="center"/>
        <w:rPr>
          <w:rFonts w:ascii="Times New Roman" w:hAnsi="Times New Roman" w:cs="Times New Roman"/>
        </w:rPr>
      </w:pPr>
    </w:p>
    <w:p w:rsidR="00884C7B" w:rsidRDefault="009F4800">
      <w:pPr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5</w:t>
      </w:r>
    </w:p>
    <w:p w:rsidR="00884C7B" w:rsidRDefault="009F4800">
      <w:pPr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南通大学工勤技能岗位</w:t>
      </w:r>
      <w:r>
        <w:rPr>
          <w:rFonts w:ascii="Times New Roman" w:hAnsi="Times New Roman" w:cs="Times New Roman"/>
          <w:sz w:val="32"/>
          <w:szCs w:val="32"/>
        </w:rPr>
        <w:t>工作</w:t>
      </w:r>
      <w:r>
        <w:rPr>
          <w:rFonts w:ascii="Times New Roman" w:hAnsi="Times New Roman" w:cs="Times New Roman" w:hint="eastAsia"/>
          <w:sz w:val="32"/>
          <w:szCs w:val="32"/>
        </w:rPr>
        <w:t>档级</w:t>
      </w:r>
      <w:r>
        <w:rPr>
          <w:rFonts w:ascii="Times New Roman" w:hAnsi="Times New Roman" w:cs="Times New Roman"/>
          <w:sz w:val="32"/>
          <w:szCs w:val="32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1525"/>
      </w:tblGrid>
      <w:tr w:rsidR="00884C7B">
        <w:trPr>
          <w:trHeight w:val="487"/>
        </w:trPr>
        <w:tc>
          <w:tcPr>
            <w:tcW w:w="1418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级档</w:t>
            </w:r>
          </w:p>
        </w:tc>
        <w:tc>
          <w:tcPr>
            <w:tcW w:w="850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一档</w:t>
            </w:r>
          </w:p>
        </w:tc>
        <w:tc>
          <w:tcPr>
            <w:tcW w:w="851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二档</w:t>
            </w:r>
          </w:p>
        </w:tc>
        <w:tc>
          <w:tcPr>
            <w:tcW w:w="850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三档</w:t>
            </w:r>
          </w:p>
        </w:tc>
        <w:tc>
          <w:tcPr>
            <w:tcW w:w="851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四档</w:t>
            </w:r>
          </w:p>
        </w:tc>
        <w:tc>
          <w:tcPr>
            <w:tcW w:w="850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五档</w:t>
            </w:r>
          </w:p>
        </w:tc>
        <w:tc>
          <w:tcPr>
            <w:tcW w:w="851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六档</w:t>
            </w:r>
          </w:p>
        </w:tc>
        <w:tc>
          <w:tcPr>
            <w:tcW w:w="850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七档</w:t>
            </w:r>
          </w:p>
        </w:tc>
        <w:tc>
          <w:tcPr>
            <w:tcW w:w="851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八档</w:t>
            </w:r>
          </w:p>
        </w:tc>
        <w:tc>
          <w:tcPr>
            <w:tcW w:w="1525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九档</w:t>
            </w:r>
          </w:p>
        </w:tc>
      </w:tr>
      <w:tr w:rsidR="00884C7B">
        <w:trPr>
          <w:trHeight w:val="479"/>
        </w:trPr>
        <w:tc>
          <w:tcPr>
            <w:tcW w:w="1418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系数</w:t>
            </w:r>
          </w:p>
        </w:tc>
        <w:tc>
          <w:tcPr>
            <w:tcW w:w="850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2.3</w:t>
            </w:r>
          </w:p>
        </w:tc>
        <w:tc>
          <w:tcPr>
            <w:tcW w:w="851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2.1</w:t>
            </w:r>
          </w:p>
        </w:tc>
        <w:tc>
          <w:tcPr>
            <w:tcW w:w="850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1.8</w:t>
            </w:r>
          </w:p>
        </w:tc>
        <w:tc>
          <w:tcPr>
            <w:tcW w:w="851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1.6</w:t>
            </w:r>
          </w:p>
        </w:tc>
        <w:tc>
          <w:tcPr>
            <w:tcW w:w="850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1.4</w:t>
            </w:r>
          </w:p>
        </w:tc>
        <w:tc>
          <w:tcPr>
            <w:tcW w:w="851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1.3</w:t>
            </w:r>
          </w:p>
        </w:tc>
        <w:tc>
          <w:tcPr>
            <w:tcW w:w="850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1.2</w:t>
            </w:r>
          </w:p>
        </w:tc>
        <w:tc>
          <w:tcPr>
            <w:tcW w:w="851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1.1</w:t>
            </w:r>
          </w:p>
        </w:tc>
        <w:tc>
          <w:tcPr>
            <w:tcW w:w="1525" w:type="dxa"/>
            <w:vAlign w:val="bottom"/>
          </w:tcPr>
          <w:p w:rsidR="00884C7B" w:rsidRDefault="009F4800">
            <w:pPr>
              <w:spacing w:line="400" w:lineRule="exact"/>
              <w:jc w:val="center"/>
              <w:textAlignment w:val="bottom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1.0</w:t>
            </w:r>
          </w:p>
        </w:tc>
      </w:tr>
      <w:tr w:rsidR="00884C7B">
        <w:trPr>
          <w:trHeight w:val="567"/>
        </w:trPr>
        <w:tc>
          <w:tcPr>
            <w:tcW w:w="1418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技术等级</w:t>
            </w:r>
          </w:p>
        </w:tc>
        <w:tc>
          <w:tcPr>
            <w:tcW w:w="1701" w:type="dxa"/>
            <w:gridSpan w:val="2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技术工一级</w:t>
            </w:r>
          </w:p>
        </w:tc>
        <w:tc>
          <w:tcPr>
            <w:tcW w:w="1701" w:type="dxa"/>
            <w:gridSpan w:val="2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技术工二级</w:t>
            </w:r>
          </w:p>
        </w:tc>
        <w:tc>
          <w:tcPr>
            <w:tcW w:w="1701" w:type="dxa"/>
            <w:gridSpan w:val="2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技术工三级</w:t>
            </w:r>
          </w:p>
        </w:tc>
        <w:tc>
          <w:tcPr>
            <w:tcW w:w="1701" w:type="dxa"/>
            <w:gridSpan w:val="2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技术工四级</w:t>
            </w:r>
          </w:p>
        </w:tc>
        <w:tc>
          <w:tcPr>
            <w:tcW w:w="1525" w:type="dxa"/>
            <w:vAlign w:val="center"/>
          </w:tcPr>
          <w:p w:rsidR="00884C7B" w:rsidRDefault="009F4800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技术工五级</w:t>
            </w:r>
          </w:p>
        </w:tc>
      </w:tr>
    </w:tbl>
    <w:p w:rsidR="00884C7B" w:rsidRDefault="00884C7B">
      <w:pPr>
        <w:jc w:val="both"/>
        <w:textAlignment w:val="center"/>
        <w:rPr>
          <w:rFonts w:ascii="Times New Roman" w:hAnsi="Times New Roman" w:cs="Times New Roman"/>
        </w:rPr>
      </w:pPr>
    </w:p>
    <w:p w:rsidR="00884C7B" w:rsidRDefault="00884C7B">
      <w:pPr>
        <w:snapToGrid w:val="0"/>
        <w:spacing w:line="360" w:lineRule="auto"/>
        <w:ind w:firstLine="482"/>
        <w:jc w:val="both"/>
        <w:rPr>
          <w:rFonts w:ascii="Times New Roman" w:eastAsia="仿宋" w:hAnsi="Times New Roman" w:cs="Times New Roman"/>
          <w:sz w:val="28"/>
          <w:szCs w:val="28"/>
        </w:rPr>
      </w:pPr>
    </w:p>
    <w:sectPr w:rsidR="00884C7B">
      <w:pgSz w:w="11906" w:h="16838"/>
      <w:pgMar w:top="1440" w:right="1418" w:bottom="1440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00" w:rsidRDefault="009F4800">
      <w:r>
        <w:separator/>
      </w:r>
    </w:p>
  </w:endnote>
  <w:endnote w:type="continuationSeparator" w:id="0">
    <w:p w:rsidR="009F4800" w:rsidRDefault="009F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F6A484B-6B66-4F0C-92E0-A7D49D03B1EC}"/>
    <w:embedBold r:id="rId2" w:subsetted="1" w:fontKey="{D390222E-F470-404C-8B02-BEF6A199A66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6541D91-C4EA-4283-B7B0-3CD9A34CC1A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7B" w:rsidRDefault="009F4800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66065A" w:rsidRPr="0066065A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884C7B" w:rsidRDefault="00884C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00" w:rsidRDefault="009F4800">
      <w:r>
        <w:separator/>
      </w:r>
    </w:p>
  </w:footnote>
  <w:footnote w:type="continuationSeparator" w:id="0">
    <w:p w:rsidR="009F4800" w:rsidRDefault="009F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7B" w:rsidRDefault="00884C7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4Yzc2ZWYxNjQ4NjBjNWUwOWVkMTMzZGQyMGNmNTEifQ=="/>
  </w:docVars>
  <w:rsids>
    <w:rsidRoot w:val="008D3D39"/>
    <w:rsid w:val="000442AC"/>
    <w:rsid w:val="00057423"/>
    <w:rsid w:val="00060976"/>
    <w:rsid w:val="0009507C"/>
    <w:rsid w:val="000A1713"/>
    <w:rsid w:val="000B5CE2"/>
    <w:rsid w:val="000B7A78"/>
    <w:rsid w:val="000B7B97"/>
    <w:rsid w:val="000B7D54"/>
    <w:rsid w:val="000E4A4C"/>
    <w:rsid w:val="000F1902"/>
    <w:rsid w:val="000F5873"/>
    <w:rsid w:val="0012051C"/>
    <w:rsid w:val="001265C3"/>
    <w:rsid w:val="00127C91"/>
    <w:rsid w:val="0013775E"/>
    <w:rsid w:val="00146DE8"/>
    <w:rsid w:val="001523A4"/>
    <w:rsid w:val="001A5659"/>
    <w:rsid w:val="001A7C0F"/>
    <w:rsid w:val="001C2902"/>
    <w:rsid w:val="001C67C9"/>
    <w:rsid w:val="001D237C"/>
    <w:rsid w:val="001D7899"/>
    <w:rsid w:val="00211E1C"/>
    <w:rsid w:val="00227AF4"/>
    <w:rsid w:val="0023142B"/>
    <w:rsid w:val="0024179B"/>
    <w:rsid w:val="0024575D"/>
    <w:rsid w:val="0028081A"/>
    <w:rsid w:val="00286650"/>
    <w:rsid w:val="0029203E"/>
    <w:rsid w:val="00294AEE"/>
    <w:rsid w:val="002973C7"/>
    <w:rsid w:val="002A17E4"/>
    <w:rsid w:val="002C2A9D"/>
    <w:rsid w:val="002C65B4"/>
    <w:rsid w:val="002E00AD"/>
    <w:rsid w:val="002E1907"/>
    <w:rsid w:val="002E4142"/>
    <w:rsid w:val="00310FA8"/>
    <w:rsid w:val="0032761F"/>
    <w:rsid w:val="00327DF1"/>
    <w:rsid w:val="0033103E"/>
    <w:rsid w:val="003449F8"/>
    <w:rsid w:val="003555F6"/>
    <w:rsid w:val="00376599"/>
    <w:rsid w:val="00397221"/>
    <w:rsid w:val="003A12B4"/>
    <w:rsid w:val="003B4590"/>
    <w:rsid w:val="003B4BB3"/>
    <w:rsid w:val="003C373E"/>
    <w:rsid w:val="003C4567"/>
    <w:rsid w:val="003F173E"/>
    <w:rsid w:val="003F268D"/>
    <w:rsid w:val="00416516"/>
    <w:rsid w:val="004362F7"/>
    <w:rsid w:val="00476EF7"/>
    <w:rsid w:val="004934C3"/>
    <w:rsid w:val="004B2CDB"/>
    <w:rsid w:val="004C1E8A"/>
    <w:rsid w:val="004D09F7"/>
    <w:rsid w:val="004F51C6"/>
    <w:rsid w:val="004F75BF"/>
    <w:rsid w:val="0050014C"/>
    <w:rsid w:val="00503F98"/>
    <w:rsid w:val="00513348"/>
    <w:rsid w:val="00513435"/>
    <w:rsid w:val="00514BD3"/>
    <w:rsid w:val="005431B2"/>
    <w:rsid w:val="0055358D"/>
    <w:rsid w:val="005632F6"/>
    <w:rsid w:val="00574478"/>
    <w:rsid w:val="005854F8"/>
    <w:rsid w:val="005901A6"/>
    <w:rsid w:val="005939FF"/>
    <w:rsid w:val="00595489"/>
    <w:rsid w:val="005D3BA8"/>
    <w:rsid w:val="005F1021"/>
    <w:rsid w:val="005F362E"/>
    <w:rsid w:val="0060088E"/>
    <w:rsid w:val="00610566"/>
    <w:rsid w:val="00620C3F"/>
    <w:rsid w:val="00633628"/>
    <w:rsid w:val="00655059"/>
    <w:rsid w:val="0066065A"/>
    <w:rsid w:val="00662282"/>
    <w:rsid w:val="006629A4"/>
    <w:rsid w:val="006A31F2"/>
    <w:rsid w:val="006B6C7D"/>
    <w:rsid w:val="006C1389"/>
    <w:rsid w:val="006D1D27"/>
    <w:rsid w:val="006E56FB"/>
    <w:rsid w:val="00702B4A"/>
    <w:rsid w:val="0070449F"/>
    <w:rsid w:val="007138B8"/>
    <w:rsid w:val="00717709"/>
    <w:rsid w:val="00717F1F"/>
    <w:rsid w:val="00720496"/>
    <w:rsid w:val="00722741"/>
    <w:rsid w:val="00761DA9"/>
    <w:rsid w:val="00772731"/>
    <w:rsid w:val="00777AF2"/>
    <w:rsid w:val="00786DD6"/>
    <w:rsid w:val="00796CB3"/>
    <w:rsid w:val="007B225B"/>
    <w:rsid w:val="007D06A4"/>
    <w:rsid w:val="007D0CF5"/>
    <w:rsid w:val="0080742E"/>
    <w:rsid w:val="00823764"/>
    <w:rsid w:val="008237A2"/>
    <w:rsid w:val="008616F2"/>
    <w:rsid w:val="008745A9"/>
    <w:rsid w:val="00884C7B"/>
    <w:rsid w:val="008858C8"/>
    <w:rsid w:val="008868C2"/>
    <w:rsid w:val="008B328B"/>
    <w:rsid w:val="008B68FF"/>
    <w:rsid w:val="008D3D39"/>
    <w:rsid w:val="008D49A5"/>
    <w:rsid w:val="008D6D4C"/>
    <w:rsid w:val="00907ECA"/>
    <w:rsid w:val="009427C9"/>
    <w:rsid w:val="0094509F"/>
    <w:rsid w:val="00983145"/>
    <w:rsid w:val="00987C91"/>
    <w:rsid w:val="00997973"/>
    <w:rsid w:val="009B65D1"/>
    <w:rsid w:val="009C0763"/>
    <w:rsid w:val="009C1452"/>
    <w:rsid w:val="009D36D4"/>
    <w:rsid w:val="009D5244"/>
    <w:rsid w:val="009D598B"/>
    <w:rsid w:val="009E6783"/>
    <w:rsid w:val="009F4800"/>
    <w:rsid w:val="00A04213"/>
    <w:rsid w:val="00A07740"/>
    <w:rsid w:val="00A2316C"/>
    <w:rsid w:val="00A25A78"/>
    <w:rsid w:val="00A32DE1"/>
    <w:rsid w:val="00A57978"/>
    <w:rsid w:val="00A67676"/>
    <w:rsid w:val="00AC4BAB"/>
    <w:rsid w:val="00AC54C3"/>
    <w:rsid w:val="00AF08F9"/>
    <w:rsid w:val="00AF1A39"/>
    <w:rsid w:val="00AF6A38"/>
    <w:rsid w:val="00B02483"/>
    <w:rsid w:val="00B07AEB"/>
    <w:rsid w:val="00B10866"/>
    <w:rsid w:val="00B35050"/>
    <w:rsid w:val="00B379EB"/>
    <w:rsid w:val="00B4086C"/>
    <w:rsid w:val="00B40E15"/>
    <w:rsid w:val="00B6085C"/>
    <w:rsid w:val="00B76893"/>
    <w:rsid w:val="00B817B9"/>
    <w:rsid w:val="00B865C2"/>
    <w:rsid w:val="00B97B51"/>
    <w:rsid w:val="00BA4BEA"/>
    <w:rsid w:val="00BD2200"/>
    <w:rsid w:val="00BD5A6F"/>
    <w:rsid w:val="00BF0370"/>
    <w:rsid w:val="00BF3607"/>
    <w:rsid w:val="00C0399E"/>
    <w:rsid w:val="00C162A1"/>
    <w:rsid w:val="00C2417B"/>
    <w:rsid w:val="00C363A4"/>
    <w:rsid w:val="00C53E3A"/>
    <w:rsid w:val="00C76451"/>
    <w:rsid w:val="00C94D9E"/>
    <w:rsid w:val="00CB1F0F"/>
    <w:rsid w:val="00CB57E8"/>
    <w:rsid w:val="00CC7626"/>
    <w:rsid w:val="00CD3200"/>
    <w:rsid w:val="00CF3F9A"/>
    <w:rsid w:val="00CF5BDB"/>
    <w:rsid w:val="00D068C1"/>
    <w:rsid w:val="00D16B07"/>
    <w:rsid w:val="00D21837"/>
    <w:rsid w:val="00D338CD"/>
    <w:rsid w:val="00D5216A"/>
    <w:rsid w:val="00D546DF"/>
    <w:rsid w:val="00D60CD6"/>
    <w:rsid w:val="00D66278"/>
    <w:rsid w:val="00D814EC"/>
    <w:rsid w:val="00D87A5B"/>
    <w:rsid w:val="00D92190"/>
    <w:rsid w:val="00D96B23"/>
    <w:rsid w:val="00DA6C81"/>
    <w:rsid w:val="00DB2A5C"/>
    <w:rsid w:val="00DD1E55"/>
    <w:rsid w:val="00DF11FF"/>
    <w:rsid w:val="00DF236D"/>
    <w:rsid w:val="00DF53DD"/>
    <w:rsid w:val="00E010B1"/>
    <w:rsid w:val="00E21201"/>
    <w:rsid w:val="00E24632"/>
    <w:rsid w:val="00E26E2E"/>
    <w:rsid w:val="00E448FA"/>
    <w:rsid w:val="00E6537F"/>
    <w:rsid w:val="00E82DE8"/>
    <w:rsid w:val="00E8541F"/>
    <w:rsid w:val="00E87B1E"/>
    <w:rsid w:val="00E95C5E"/>
    <w:rsid w:val="00EA631C"/>
    <w:rsid w:val="00EB5240"/>
    <w:rsid w:val="00EC3586"/>
    <w:rsid w:val="00ED6F2A"/>
    <w:rsid w:val="00EE246A"/>
    <w:rsid w:val="00EF2B98"/>
    <w:rsid w:val="00EF538D"/>
    <w:rsid w:val="00F225FB"/>
    <w:rsid w:val="00F46D21"/>
    <w:rsid w:val="00F56467"/>
    <w:rsid w:val="00F57451"/>
    <w:rsid w:val="00F7006C"/>
    <w:rsid w:val="00F91EC5"/>
    <w:rsid w:val="00F927DC"/>
    <w:rsid w:val="00FD36F5"/>
    <w:rsid w:val="00FE4DA9"/>
    <w:rsid w:val="00FF6111"/>
    <w:rsid w:val="00FF7872"/>
    <w:rsid w:val="03622112"/>
    <w:rsid w:val="044979E5"/>
    <w:rsid w:val="0B986999"/>
    <w:rsid w:val="0CD51AEF"/>
    <w:rsid w:val="0D3E3C8A"/>
    <w:rsid w:val="0DEF6582"/>
    <w:rsid w:val="0E3F559E"/>
    <w:rsid w:val="0F863308"/>
    <w:rsid w:val="138B5669"/>
    <w:rsid w:val="15243297"/>
    <w:rsid w:val="157B469D"/>
    <w:rsid w:val="163B781A"/>
    <w:rsid w:val="17F81389"/>
    <w:rsid w:val="186E1CEB"/>
    <w:rsid w:val="1B353BE2"/>
    <w:rsid w:val="1C3C0FA9"/>
    <w:rsid w:val="1D0D0EFC"/>
    <w:rsid w:val="207829D1"/>
    <w:rsid w:val="21E8226D"/>
    <w:rsid w:val="21EA1D42"/>
    <w:rsid w:val="291B5253"/>
    <w:rsid w:val="2FD91E6F"/>
    <w:rsid w:val="3187202C"/>
    <w:rsid w:val="31EB4EE0"/>
    <w:rsid w:val="321D2855"/>
    <w:rsid w:val="3224019B"/>
    <w:rsid w:val="325C51B1"/>
    <w:rsid w:val="35BD5BF7"/>
    <w:rsid w:val="37E56830"/>
    <w:rsid w:val="3A6D130B"/>
    <w:rsid w:val="3B7A25A0"/>
    <w:rsid w:val="3D2F771A"/>
    <w:rsid w:val="3D7030BD"/>
    <w:rsid w:val="3EE26684"/>
    <w:rsid w:val="402204A1"/>
    <w:rsid w:val="40C06011"/>
    <w:rsid w:val="42817701"/>
    <w:rsid w:val="43A21DD7"/>
    <w:rsid w:val="43DB70AE"/>
    <w:rsid w:val="44A11E19"/>
    <w:rsid w:val="44DA2B2D"/>
    <w:rsid w:val="45210505"/>
    <w:rsid w:val="46B4161C"/>
    <w:rsid w:val="46B77392"/>
    <w:rsid w:val="4A6C7FCF"/>
    <w:rsid w:val="4AA952E3"/>
    <w:rsid w:val="4E975C60"/>
    <w:rsid w:val="4EAA10C0"/>
    <w:rsid w:val="4F6246A8"/>
    <w:rsid w:val="514B0236"/>
    <w:rsid w:val="52225C38"/>
    <w:rsid w:val="539934B4"/>
    <w:rsid w:val="54B61E91"/>
    <w:rsid w:val="557B1A6F"/>
    <w:rsid w:val="5618545A"/>
    <w:rsid w:val="57B876AA"/>
    <w:rsid w:val="57DD45AC"/>
    <w:rsid w:val="58160E30"/>
    <w:rsid w:val="5CFD38E1"/>
    <w:rsid w:val="5E651B83"/>
    <w:rsid w:val="5FF814D0"/>
    <w:rsid w:val="626A7C77"/>
    <w:rsid w:val="63812EBA"/>
    <w:rsid w:val="64D43AFB"/>
    <w:rsid w:val="65E53F34"/>
    <w:rsid w:val="699867BC"/>
    <w:rsid w:val="6AD967D4"/>
    <w:rsid w:val="6BA0476E"/>
    <w:rsid w:val="6CF200D7"/>
    <w:rsid w:val="6D2F407A"/>
    <w:rsid w:val="70A5522C"/>
    <w:rsid w:val="70DF6B9E"/>
    <w:rsid w:val="716D33C3"/>
    <w:rsid w:val="731B23EB"/>
    <w:rsid w:val="73CA2739"/>
    <w:rsid w:val="74587EE1"/>
    <w:rsid w:val="75654A25"/>
    <w:rsid w:val="77B918F1"/>
    <w:rsid w:val="7BD4739D"/>
    <w:rsid w:val="7C851A6D"/>
    <w:rsid w:val="7EB2444F"/>
    <w:rsid w:val="7F6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B4F094-8FA5-41BD-85A7-4C5D9751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hAnsi="Courier New" w:cs="Times New Roman"/>
      <w:kern w:val="2"/>
      <w:sz w:val="21"/>
      <w:szCs w:val="20"/>
    </w:rPr>
  </w:style>
  <w:style w:type="paragraph" w:styleId="a4">
    <w:name w:val="Balloon Text"/>
    <w:basedOn w:val="a"/>
    <w:link w:val="Char0"/>
    <w:qFormat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  <w:bCs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纯文本 Char"/>
    <w:link w:val="a3"/>
    <w:qFormat/>
    <w:rPr>
      <w:rFonts w:ascii="宋体" w:hAnsi="Courier New"/>
      <w:kern w:val="2"/>
      <w:sz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纪晓梅</cp:lastModifiedBy>
  <cp:revision>4</cp:revision>
  <cp:lastPrinted>2023-11-06T01:16:00Z</cp:lastPrinted>
  <dcterms:created xsi:type="dcterms:W3CDTF">2023-11-06T09:47:00Z</dcterms:created>
  <dcterms:modified xsi:type="dcterms:W3CDTF">2023-12-04T09:07:00Z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77353A537343485CB8B58D7781D83CB3_12</vt:lpwstr>
  </property>
</Properties>
</file>